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СИЛЛАБУС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 xml:space="preserve">Осенний семестр </w:t>
      </w:r>
      <w:r>
        <w:rPr>
          <w:b w:val="1"/>
          <w:bCs w:val="1"/>
          <w:sz w:val="20"/>
          <w:szCs w:val="20"/>
          <w:rtl w:val="0"/>
          <w:lang w:val="ru-RU"/>
        </w:rPr>
        <w:t xml:space="preserve">2023-2024 </w:t>
      </w:r>
      <w:r>
        <w:rPr>
          <w:b w:val="1"/>
          <w:bCs w:val="1"/>
          <w:sz w:val="20"/>
          <w:szCs w:val="20"/>
          <w:rtl w:val="0"/>
          <w:lang w:val="ru-RU"/>
        </w:rPr>
        <w:t>учебного года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Образовательная программа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6</w:t>
      </w:r>
      <w:r>
        <w:rPr>
          <w:b w:val="1"/>
          <w:bCs w:val="1"/>
          <w:sz w:val="20"/>
          <w:szCs w:val="20"/>
          <w:rtl w:val="0"/>
          <w:lang w:val="ru-RU"/>
        </w:rPr>
        <w:t>В</w:t>
      </w:r>
      <w:r>
        <w:rPr>
          <w:b w:val="1"/>
          <w:bCs w:val="1"/>
          <w:sz w:val="20"/>
          <w:szCs w:val="20"/>
          <w:rtl w:val="0"/>
          <w:lang w:val="ru-RU"/>
        </w:rPr>
        <w:t xml:space="preserve">12301 </w:t>
      </w:r>
      <w:r>
        <w:rPr>
          <w:b w:val="1"/>
          <w:bCs w:val="1"/>
          <w:sz w:val="20"/>
          <w:szCs w:val="20"/>
          <w:rtl w:val="0"/>
          <w:lang w:val="ru-RU"/>
        </w:rPr>
        <w:t>– «Правоохранительная деятельность»</w:t>
      </w:r>
    </w:p>
    <w:p>
      <w:pPr>
        <w:pStyle w:val="Normal.0"/>
        <w:rPr>
          <w:b w:val="1"/>
          <w:bCs w:val="1"/>
          <w:sz w:val="20"/>
          <w:szCs w:val="20"/>
        </w:rPr>
      </w:pPr>
    </w:p>
    <w:tbl>
      <w:tblPr>
        <w:tblW w:w="93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5"/>
        <w:gridCol w:w="1137"/>
        <w:gridCol w:w="886"/>
        <w:gridCol w:w="884"/>
        <w:gridCol w:w="1010"/>
        <w:gridCol w:w="632"/>
        <w:gridCol w:w="1263"/>
        <w:gridCol w:w="2022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ID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наименование дисциплины</w:t>
            </w:r>
          </w:p>
        </w:tc>
        <w:tc>
          <w:tcPr>
            <w:tcW w:type="dxa" w:w="2023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52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во кредитов </w:t>
            </w:r>
          </w:p>
        </w:tc>
        <w:tc>
          <w:tcPr>
            <w:tcW w:type="dxa" w:w="126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Общее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кредитов</w:t>
            </w:r>
          </w:p>
        </w:tc>
        <w:tc>
          <w:tcPr>
            <w:tcW w:type="dxa" w:w="20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под руководством преподавателя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i w:val="1"/>
                <w:i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50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3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Лекции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Практ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26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1202; PO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РК</w:t>
            </w:r>
          </w:p>
        </w:tc>
        <w:tc>
          <w:tcPr>
            <w:tcW w:type="dxa" w:w="20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</w:p>
        </w:tc>
        <w:tc>
          <w:tcPr>
            <w:tcW w:type="dxa" w:w="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1,70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3.30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ИНФОРМАЦИЯ О ДИСЦИПЛИНЕ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Формат обучения</w:t>
            </w:r>
          </w:p>
        </w:tc>
        <w:tc>
          <w:tcPr>
            <w:tcW w:type="dxa" w:w="1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Цикл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компонент</w:t>
            </w:r>
          </w:p>
        </w:tc>
        <w:tc>
          <w:tcPr>
            <w:tcW w:type="dxa" w:w="17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лекций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практических занятий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 и платформа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итогового контроля</w:t>
            </w:r>
          </w:p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Офлайн</w:t>
            </w:r>
          </w:p>
        </w:tc>
        <w:tc>
          <w:tcPr>
            <w:tcW w:type="dxa" w:w="1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Цикл базовыых дисциплин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вузовый компонент</w:t>
            </w:r>
          </w:p>
        </w:tc>
        <w:tc>
          <w:tcPr>
            <w:tcW w:type="dxa" w:w="17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Вводная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Информационная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Обзорная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 диалог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визуализация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Анализ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решение задач</w:t>
            </w:r>
          </w:p>
        </w:tc>
        <w:tc>
          <w:tcPr>
            <w:tcW w:type="dxa" w:w="328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Устно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оффлайн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Лектор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Абдрахманов Данияр Саттарович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/>
              <w:fldChar w:fldCharType="end" w:fldLock="0"/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87011002284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Даубасова Сулушаш Шинжрхановна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2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25" w:lineRule="exact"/>
              <w:ind w:left="1852" w:firstLine="0"/>
            </w:pPr>
            <w:r>
              <w:rPr>
                <w:rStyle w:val="Hyperlink.1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instrText xml:space="preserve"> HYPERLINK "mailto:daubassova@mail.ru"</w:instrText>
            </w:r>
            <w:r>
              <w:rPr>
                <w:rStyle w:val="Hyperlink.1"/>
                <w:sz w:val="22"/>
                <w:szCs w:val="22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daubassova@mail.ru</w:t>
            </w:r>
            <w:r>
              <w:rPr/>
              <w:fldChar w:fldCharType="end" w:fldLock="0"/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+7778 808 86 84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ПРЕЗЕНТАЦИЯ ДИСЦИПЛИНЫ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Цель дисциплины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Ожидаемые результаты обучения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)*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Сформировать  у  студентов  способность  работать  с  уголовно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процессуальными источниками для изучения правоохранительной деятельности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правоохранительных органов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результате изучения дисциплины студенты будут способны ориентироваться в правоохранительной деятельности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понимая цель направленную на защиту прав и свобод человека и гражданина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 и законных интересов любых субъектов правоотношений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обеспечение безопасности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законности и правопорядка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 также на борьбу с преступность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когнитивный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Продемонстрировать   полученные   знания   в   сфере   деятельности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правоохранительных  органов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показать  понимание  основных  требований  к сотрудникам  правоохранительных  органов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  также  базовые  стандарты  их поведения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демонстрировать понимание необходимости укрепления доверия общества  к  государственным  органам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</w:p>
        </w:tc>
      </w:tr>
      <w:tr>
        <w:tblPrEx>
          <w:shd w:val="clear" w:color="auto" w:fill="ced7e7"/>
        </w:tblPrEx>
        <w:trPr>
          <w:trHeight w:val="933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формирование  высокой  культуры взаимоотношений на правоохранительной службе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Применить полученные знания в сфере деятельности правоохранительных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8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 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Применить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  практической   юридической   деятельности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; </w:t>
            </w:r>
          </w:p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Интерпретировать содержание курса при решении ситуативных задач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1211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Обобщать теоретические знания в сфере деятельности правоохранительных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органов  с  практической  деятельностью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 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3.1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Интерпретировать  и  оценивать полученные  результаты  обучения  в  контексте  дисциплины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содержания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Midterm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xam;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Ориентирование в нормативных правовых актах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касающихся</w:t>
              <w:tab/>
              <w:t>вопросов ПО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Организовать  порядок  подготовки  и  принятия  управленческих  решений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Системы  управления  и  обеспечения  управленческой  деятельности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Методы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управленческой деятельности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1211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системный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Давать оценку конструктивному учебному и социальному взаимодействию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 сотрудничеству в группе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5.1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Предлагать   к   рассмотрению   проблемы   в   сфере   деятельности правоохранительных органов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аргументировать ее важность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сознавать  роль  прослушанного  курса  в  реализации  индивидуальной траектории обучения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Пререквизиты 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UPRK 2205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общая часть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 UPRK2212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особенная части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Krim 3214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Криминология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 2206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PORK1202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 2206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OKUP3220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Основы квалификации преступлений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TSD 4305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Теория судебных доказательств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PN 4304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APRK3219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Адвокатское право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829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Учебные ресурсы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Основная литература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Журсимбаев 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РК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 2-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 изд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доп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– Алматы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NURPRESS, 2017.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400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Лиховицкая Е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 Судоустройство и правоохранительные органы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Санкт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Петербург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Проспект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2017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.- 224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Самалдыков М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республики казахстан Учебно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методическое пособие Алматы «Қазақ университеті»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2014.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215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Мухамеджанов Э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Прокурорский надзор РК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Изд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Жеты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Жаргы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– Алматы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 2012. - 152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Гуценко 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Изд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Кнорус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2017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376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Таймерденов М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Судебные действия в главном судебном разбирательстве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уголовно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процессуальное и криминалистическое исследование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монография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– Алматы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ЖетыЖаргы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2016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199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Жариков Ю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Ревин 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Ревина 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Взаимодействие правоохранительных органов в борьбе с преступностью в России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Монография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Жариков Ю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Ревин 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Ревина 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Изд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во СГУ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 2010. - 274 c.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Интернет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ресурсы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2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  <w:instrText xml:space="preserve"> HYPERLINK "http://adilet.zan.kz/rus%25D0%2598%25D0%25BD%25D1%2584%25D0%25BE%25D1%2580%25D0%25BC%25D0%25B0%25D1%2586%25D0%25B8%25D0%25BE%25D0%25BD%25D0%25BD%25D0%25BE-%25D0%25BF%25D1%2580%25D0%25B0%25D0%25B2%25D0%25BE%25D0%25B2%25D0%25B0%25D1%258F"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http://adilet.zan.kz/rus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правовая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  <w:fldChar w:fldCharType="end" w:fldLock="0"/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система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нормативных правовых актов Республики Казахстан «Әділет» </w:t>
            </w:r>
            <w:r>
              <w:rPr>
                <w:rStyle w:val="Hyperlink.3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  <w:fldChar w:fldCharType="begin" w:fldLock="0"/>
            </w:r>
            <w:r>
              <w:rPr>
                <w:rStyle w:val="Hyperlink.3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  <w:instrText xml:space="preserve"> HYPERLINK "http://online.zakon.kz/?m=s%25D0%2598%25D0%25BD%25D1%2584%25D0%25BE%25D1%2580%25D0%25BC%25D0%25B0%25D1%2586%25D0%25B8%25D0%25BE%25D0%25BD%25D0%25BD%25D0%25B0%25D1%258F"</w:instrText>
            </w:r>
            <w:r>
              <w:rPr>
                <w:rStyle w:val="Hyperlink.3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  <w:fldChar w:fldCharType="separate" w:fldLock="0"/>
            </w:r>
            <w:r>
              <w:rPr>
                <w:rStyle w:val="Hyperlink.3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http://online.zakon.kz/?m=s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Информационная</w:t>
            </w:r>
            <w:r>
              <w:rPr/>
              <w:fldChar w:fldCharType="end" w:fldLock="0"/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сеть «Параграф»</w:t>
            </w:r>
            <w:r>
              <w:rPr>
                <w:rStyle w:val="Нет"/>
                <w:rFonts w:ascii="Times New Roman" w:cs="Times New Roman" w:hAnsi="Times New Roman" w:eastAsia="Times New Roman"/>
                <w:sz w:val="26"/>
                <w:szCs w:val="26"/>
                <w:shd w:val="nil" w:color="auto" w:fill="auto"/>
                <w:lang w:val="ru-RU"/>
              </w:rPr>
              <w:tab/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widowControl w:val="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line="276" w:lineRule="auto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49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>
        <w:tblPrEx>
          <w:shd w:val="clear" w:color="auto" w:fill="ced7e7"/>
        </w:tblPrEx>
        <w:trPr>
          <w:trHeight w:val="7132" w:hRule="atLeast"/>
        </w:trPr>
        <w:tc>
          <w:tcPr>
            <w:tcW w:type="dxa" w:w="17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</w:t>
            </w:r>
          </w:p>
        </w:tc>
        <w:tc>
          <w:tcPr>
            <w:tcW w:type="dxa" w:w="878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определяется 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252590%2525D0%2525BA%2525D0%2525B0%2525D0%2525B4%2525D0%2525B5%2525D0%2525BC%2525D0%2525B8%2525D1%252587%2525D0%2525B5%2525D1%252581%2525D0%2525BA%2525D0%2525B0%2525D1%25258F%252520%2525D0%2525BF%2525D0%2525BE%2525D0%2525BB%2525D0%2525B8%2525D1%252582%2525D0%2525B8%2525D0%2525BA%2525D0%2525B0.pdf"</w:instrTex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Академической политикой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 и 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F%2525D0%2525BE%2525D0%2525BB%2525D0%2525B8%2525D1%252582%2525D0%2525B8%2525D0%2525BA%2525D0%2525B0%252520%2525D0%2525B0%2525D0%2525BA%2525D0%2525B0%2525D0%2525B4%2525D0%2525B5%2525D0%2525BC%2525D0%2525B8%2525D1%252587%2525D0%2525B5%2525D1%252581%2525D0%2525BA%2525D0%2525BE%2525D0%2525B9%252520%2525D1%252587%2525D0%2525B5%2525D1%252581%2525D1%252582%2525D0%2525BD%2525D0%2525BE%2525D1%252581%2525D1%252582%2525D0%2525B8.pdf"</w:instrTex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Политикой академической честности КазНУ имени аль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Фараби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Интеграция науки и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исследовательская работа студентов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магистрантов и докторантов – это углубление учебного процесса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Она организуется непосредственно на кафедрах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лабораториях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научных и проектных подразделениях университета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студенческих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технических объединениях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исследовательских и информационных технологий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Преподаватель исследовательского университета интегрирует результаты научной деятельности в тематику лекций и семинарских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занятий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лабораторных занятий и в задания СРОП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которые отражаются в силлабусе и отвечают за актуальность тематик учебных занятий 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Посещаемость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Дедлайн каждого задания указан в календаре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графике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Несоблюдение дедлайнов приводит к потере баллов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честность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лабораторные занятия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 развивают у обучающегося самостоятельность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критическое мышление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креативность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Недопустимы плагиат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подлог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использование шпаргалок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списывание на всех этапах выполнения 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F%2525D1%252580%2525D0%2525B0%2525D0%2525B2%2525D0%2525B8%2525D0%2525BB%2525D0%2525B0%252520%2525D0%2525BF%2525D1%252580%2525D0%2525BE%2525D0%2525B2%2525D0%2525B5%2525D0%2525B4%2525D0%2525B5%2525D0%2525BD%2525D0%2525B8%2525D1%25258F%252520%2525D0%2525B8%2525D1%252582%2525D0%2525BE%2525D0%2525B3%2525D0%2525BE%2525D0%2525B2%2525D0%2525BE%2525D0%2525B3%2525D0%2525BE%252520%2525D0%2525BA%2525D0%2525BE%2525D0%2525BD%2525D1%252582%2525D1%252580%2525D0%2525BE%2525D0%2525BB%2525D1%25258F%252520%2525D0%25259B%2525D0%2525AD%2525D0%2525A1%2525202022-2023%252520%2525D1%252583%2525D1%252587%2525D0%2525B3%2525D0%2525BE%2525D0%2525B4%252520%2525D1%252580%2525D1%252583%2525D1%252581%2525D1%25258F%2525D0%2525B7%2525D1%25258B%2525D0%2525BA%2525D0%2525B5.pdf"</w:instrTex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«Правила проведения итогового контроля»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252598%2525D0%2525BD%2525D1%252581%2525D1%252582%2525D1%252580%2525D1%252583%2525D0%2525BA%2525D1%252586%2525D0%2525B8%2525D1%25258F%252520%2525D0%2525B4%2525D0%2525BB%2525D1%25258F%252520%2525D0%2525B8%2525D1%252582%2525D0%2525BE%2525D0%2525B3%2525D0%2525BE%2525D0%2525B2%2525D0%2525BE%2525D0%2525B3%2525D0%2525BE%252520%2525D0%2525BA%2525D0%2525BE%2525D0%2525BD%2525D1%252582%2525D1%252580%2525D0%2525BE%2525D0%2525BB%2525D1%25258F%252520%2525D0%2525B2%2525D0%2525B5%2525D1%252581%2525D0%2525B5%2525D0%2525BD%2525D0%2525BD%2525D0%2525B5%2525D0%2525B3%2525D0%2525BE%252520%2525D1%252581%2525D0%2525B5%2525D0%2525BC%2525D0%2525B5%2525D1%252581%2525D1%252582%2525D1%252580%2525D0%2525B0%2525202022-2023.pdf"</w:instrTex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«Инструкции для проведения итогового контроля осеннего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весеннего семестра текущего учебного года»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«Положение о проверке текстовых документов обучающихся на наличие заимствований»</w:t>
            </w:r>
            <w:r>
              <w:rPr>
                <w:rStyle w:val="Hyperlink.4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Основные принципы инклюзивного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Образовательная среда университета задумана как безопасное место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где всегда присутствуют поддержка и равное отношение со стороны преподавателя ко всем обучающимся и обучающихся друг к другу независимо от гендерной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расовой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этнической принадлежности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религиозных убеждений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социально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экономического статуса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физического здоровья студента и др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Все люди нуждаются в поддержке и дружбе ровесников и сокурсников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Для всех студентов достижение прогресса скорее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они могут делать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чем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не могут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Разнообразие усиливает все стороны жизни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Все обучающиеся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особенно с ограниченными возможностями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могут получать консультативную помощь по телефону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aselya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sharipova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@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ru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ИНФОРМАЦИЯ О ПРЕПОДАВАНИИ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ОБУЧЕНИИ И ОЦЕНИВАНИИ</w:t>
            </w:r>
          </w:p>
        </w:tc>
      </w:tr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49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Балльно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рейтинговая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type="dxa" w:w="55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Методы оценивания</w:t>
            </w:r>
          </w:p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Цифровой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эквивалент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баллов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Баллы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содержание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 по традиционной системе</w:t>
            </w:r>
          </w:p>
        </w:tc>
        <w:tc>
          <w:tcPr>
            <w:tcW w:type="dxa" w:w="552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Критериальное оценивание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Основано на формативном и суммативном оценивании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Формативное оценивание –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в ходе повседневной учебной деятельности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Является текущим показателем успеваемости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Обеспечивает оперативную взаимосвязь между обучающимся и преподавателем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определить возможности обучающегося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выявить трудности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помочь в достижении наилучших результатов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своевременно корректировать преподавателю образовательный процесс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Оценивается выполнение заданий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активность работы в аудитории во время лекций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семинаров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практических занятий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дискуссии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викторины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дебаты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круглые столы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лабораторные работы и т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.).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приобретенные знания и компетенции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Суммативное оценивание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по завершению изучения раздела в соответствии с программой дисциплины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Проводится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3-4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раза за семестр при выполнении СРО</w:t>
            </w:r>
            <w:r>
              <w:rPr>
                <w:rStyle w:val="Нет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Это оценивание освоения ожидаемых результатов обучения в соотнесенности с дескрипторами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определять и фиксировать уровень освоения дисциплины за определенный период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результаты обучения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95-100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Отлично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A-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90-94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03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85-89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Хорошо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80-84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Формативное и суммативное оценивание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Баллы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содержание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75-79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Активность на лекциях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70-74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Работа на практических занятиях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65-69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Удовлетворительно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Самостоятельная работа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60-64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Проектная и творческая деятельность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D+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55-59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)                 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D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50-54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                                      </w:t>
            </w:r>
          </w:p>
        </w:tc>
        <w:tc>
          <w:tcPr>
            <w:tcW w:type="dxa" w:w="22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100 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FX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0,5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25-49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Неудовлетворительно</w:t>
            </w:r>
          </w:p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F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0-24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  <w:rPr>
                <w:rStyle w:val="Нет"/>
                <w:b w:val="1"/>
                <w:bCs w:val="1"/>
                <w:sz w:val="8"/>
                <w:szCs w:val="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Календарь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график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Методы преподавания и обучения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50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1"/>
        <w:gridCol w:w="8050"/>
        <w:gridCol w:w="861"/>
        <w:gridCol w:w="725"/>
      </w:tblGrid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 темы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часов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127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050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Предмет и значение правоохранительных органов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Система правоохранительныхорганов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Принципы правоохранительных органов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Сущность и содержаниеучебной дисциплины «Правоохранительные органы»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Продемонстрировать признаки и принципы правоохранительной деятельности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 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Система управления в правоохранительных органах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понятие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 структура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Раскрыть понятие и основные признаки системы управления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Подготовка  тестовых  вопросов  по 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1-4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Главам Закона о «Правоохранительной службе»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Письменно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Блиц опрос на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неделе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Судебная власть в Республике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Судебная система в Республике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Раскрыть понятие и основные признаки судебной власти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понятие и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10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принципы правосудия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Продемонстрировать судебную систему РК и раскрыть звенья судебной системы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презентация «Правоохранительные органы»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Конституционный контроль в Республике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Раскрыть  понятие  и задачи  конституционного  контроля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порядок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10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формирования  и  состав  Конституционного Совета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его   компетенция   и   формы   ее реализации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выполнению СРС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«порядок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10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формирования  и  состав  Конституционного Совета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Органы   юстиции  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Интерпретировать понятие основных задач и системы органов юстиции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проанализировать их функции и структура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«Гарантии реализации принципов правосудия»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Подготовить небольшое сочинение в форме эссе на заданную 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Органы прокуратуры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Проиллюстрировать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исторические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этапы развития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прокуратуры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принципы организации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системы и структуры органов прокуратуры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основных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направлений прокурорского надзора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выполнению СРС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 Органы прокуратуры Республики Казахстан»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Органы обеспечения Национальной Безопасности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Продемонстрировать общую характеристику национальной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 w:line="248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безопасности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ее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задач и функций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прав и обязанностей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911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10" w:lineRule="exact"/>
              <w:ind w:left="110" w:firstLine="0"/>
              <w:rPr>
                <w:rStyle w:val="Нет"/>
                <w:sz w:val="22"/>
                <w:szCs w:val="22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3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Подготовка вопросов по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5-9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Главам  Закона  о  «Правоохранительной службе»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Письменно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Блиц опрос на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неделе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Рекомендации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Подготовить тестовые вопросы и ситуационные задачи на заданную тему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050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II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Предмет и значение правоохранительных органов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Система правоохранительных</w:t>
            </w:r>
          </w:p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органов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Принципы правоохранительных органов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8.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Органы внутренних дел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Анализировать основные  задачи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принципы  и  структуруорганов   внутренних   дел   с   правами   и обязанностями   органов   внутренних   дел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статусом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сотрудников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органов</w:t>
            </w:r>
            <w:r>
              <w:rPr>
                <w:rStyle w:val="Нет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внутренних дел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презентация « Органы внутренних дел Республики Казахстан»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Органы выявления и расследования преступлений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Продемонстрировать этапы становления и развития института органов расследования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органы</w:t>
              <w:tab/>
              <w:t>предварительного следствия   и   дознания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органы   оперативно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розыскной деятельности и их задачи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71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Органы антикоррупционной службы и службы экономических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расследований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Разъяснить Основные   задачи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система   и   организация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деятельности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органов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антикоррупционной службы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службы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экономических расследований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их   систему   и   организацию деятельности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правовое положение сотрудников антикоррупционной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службы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службы экономических расследований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Подготовка тестовых вопросов по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3-6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Главам Закона «Правоохранительной службе»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Таможенные органы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Разъяснить понятие и задачи   таможенных   органов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принципы   и систематаможенныхорганов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порядок перемещения товаров и транспортных средств через таможенную границу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ответственность по таможенному  праву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обжалование  решения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действий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бездействия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таможенного  органа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порядок  прохождения  службы  в  таможенных органах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Нотариат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Теоретизировать правовой статус нотариуса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6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2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Адвокатура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Разъяснить  вопросы развития адвокатуры в Казахстане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Дать понятие и  принципы  ее  организации  и  деятельности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правовой   статус   адвоката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организационная структура  адвокатуры  и  виды  юридической помощи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оказываемой адвокатами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Подготовка</w:t>
              <w:tab/>
              <w:t>рекомендации</w:t>
              <w:tab/>
              <w:t>на</w:t>
              <w:tab/>
              <w:t>тему «Профессиональный  долг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честь  и  совесть  как основа</w:t>
              <w:tab/>
              <w:t>нравственных</w:t>
              <w:tab/>
              <w:t>отношений</w:t>
              <w:tab/>
              <w:t>в правоохранительной</w:t>
              <w:tab/>
              <w:t>деятельности»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Устный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Срок сдачи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Организация правоохранительной деятельности в зарубежных странах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Продемонстрировать особенности правоохранительных органов зарубежных стран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Составление защитительной речи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правовое сотрудничество правоохранительных органов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15.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Анализировать</w:t>
              <w:tab/>
              <w:t>правовую</w:t>
              <w:tab/>
              <w:t>базу международного  сотрудничества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Определить значение</w:t>
              <w:tab/>
              <w:t>и</w:t>
              <w:tab/>
              <w:t>задачи</w:t>
              <w:tab/>
              <w:t>международного сотрудничества</w:t>
              <w:tab/>
              <w:t>с</w:t>
              <w:tab/>
              <w:t>правоохранительными органами   зарубежных   стран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направления сотрудничества правоохранительных органов в сфере  борьбы  с  преступностью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  так  же порядок рассмотрения поручений об оказании правовой помощи по уголовным делам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Составление обвинительной речи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 за дисциплину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276"/>
        </w:tabs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</w:t>
      </w:r>
    </w:p>
    <w:p>
      <w:pPr>
        <w:pStyle w:val="Normal.0"/>
        <w:jc w:val="both"/>
        <w:rPr>
          <w:rStyle w:val="eop"/>
          <w:sz w:val="20"/>
          <w:szCs w:val="20"/>
        </w:rPr>
      </w:pP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Декан                                                                                                                              Байдельдинов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Л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   </w:t>
      </w: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                                                                        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Заведующий кафедрой                                                                                                Джансараева Р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Е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spacing w:after="12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Лектор                                                                                                                            Абдрахманов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С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РУБРИКАТОР СУММАТИВНОГО ОЦЕНИВАНИЯ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Оформляется по желанию преподавателя для каждого запланированного суммативного оценивания 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СРО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)</w:t>
      </w:r>
    </w:p>
    <w:p>
      <w:pPr>
        <w:pStyle w:val="paragraph"/>
        <w:spacing w:before="0" w:after="0"/>
        <w:jc w:val="center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ШАБЛОН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Normal.0"/>
        <w:tabs>
          <w:tab w:val="left" w:pos="1276"/>
        </w:tabs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Название задания</w:t>
      </w:r>
      <w:r>
        <w:rPr>
          <w:rStyle w:val="Нет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баллы</w:t>
      </w:r>
      <w:r>
        <w:rPr>
          <w:rStyle w:val="Нет"/>
          <w:sz w:val="20"/>
          <w:szCs w:val="20"/>
          <w:rtl w:val="0"/>
          <w:lang w:val="ru-RU"/>
        </w:rPr>
        <w:t xml:space="preserve">, % </w:t>
      </w:r>
      <w:r>
        <w:rPr>
          <w:rStyle w:val="Нет"/>
          <w:sz w:val="20"/>
          <w:szCs w:val="20"/>
          <w:rtl w:val="0"/>
          <w:lang w:val="ru-RU"/>
        </w:rPr>
        <w:t xml:space="preserve">содержание от </w:t>
      </w:r>
      <w:r>
        <w:rPr>
          <w:rStyle w:val="Нет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sz w:val="20"/>
          <w:szCs w:val="20"/>
          <w:rtl w:val="0"/>
          <w:lang w:val="ru-RU"/>
        </w:rPr>
        <w:t>РК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 xml:space="preserve">копировать из календаря 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графика</w:t>
      </w:r>
      <w:r>
        <w:rPr>
          <w:rStyle w:val="Нет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реализации содержания дисциплины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>методы преподавания и обучения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tbl>
      <w:tblPr>
        <w:tblW w:w="148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80"/>
        <w:gridCol w:w="2835"/>
        <w:gridCol w:w="3105"/>
        <w:gridCol w:w="3255"/>
        <w:gridCol w:w="3960"/>
      </w:tblGrid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1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Письменное задание «Моя профессиональная история»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(25%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1483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3"/>
        <w:gridCol w:w="2803"/>
        <w:gridCol w:w="2657"/>
        <w:gridCol w:w="3503"/>
        <w:gridCol w:w="3360"/>
      </w:tblGrid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20-25 %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 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10-15%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0-10%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 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концепций профессиональной идентичности и профессионализма педагога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соответствующие и релевантные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ограниченные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Не предоставляются соответствующие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цитаты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66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Осознание ключевых вопросов профессиональной идентичности и профессионализма учителей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Хорошо связывает ключевые понятия профессиональной идентичности и профессионализма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Связывает концепции профессиональной идентичности и профессионализма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Подкрепляет аргументы доказательствами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связь концепций профессиональной идентичности и профессионализма учителей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или отсутствуют связь концепций профессиональной идентичности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использует эмпирические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практические рекомендации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грамотные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Письмо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стиль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правильность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Строго следует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корректность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основном следует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APA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письме есть некоторые ключевые ошибки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ясность нуждается в улучшении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Есть ошибки в следовании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Написанное неясно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трудно следовать за содержанием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Много ошибок в следовании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   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Групповая презентация «Профессия учителя в Казахстане» 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93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7"/>
        <w:gridCol w:w="1873"/>
        <w:gridCol w:w="1793"/>
        <w:gridCol w:w="1980"/>
        <w:gridCol w:w="2166"/>
      </w:tblGrid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 и 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44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Присутствует связь концепций профессиональной идентичности учителя и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Аргументы подкреплены доказательствами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соотношение профессиональной идентичности учителя и концепций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связь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связи концепций профессиональной идентичности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используются эмпирические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Пилотное исследование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Хорошее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Удовлетворительное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Плохое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64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практических рекомендаций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Предлагает очень хорошую политику 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2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командная работа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Отличная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привлекательная презентация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отличное качество визуальных эффектов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слайдов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отличная командная работа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Хорошая вовлеченность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хорошее качество визуальных эффектов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слайдов или других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хороший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вовлеченности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удовлетворительное качество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Низкий уровень вовлеченности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низкое качество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плохой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</w:pPr>
      <w:r>
        <w:rPr>
          <w:rStyle w:val="eop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568" w:right="850" w:bottom="1418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sz w:val="22"/>
      <w:szCs w:val="22"/>
      <w:shd w:val="nil" w:color="auto" w:fill="auto"/>
      <w:lang w:val="en-US"/>
      <w14:textOutline w14:w="12700" w14:cap="flat">
        <w14:noFill/>
        <w14:miter w14:lim="400000"/>
      </w14:textOutline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Нет"/>
    <w:next w:val="Hyperlink.2"/>
    <w:rPr>
      <w:shd w:val="nil" w:color="auto" w:fill="auto"/>
      <w:lang w:val="de-DE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sz w:val="20"/>
      <w:szCs w:val="20"/>
      <w:shd w:val="nil" w:color="auto" w:fill="auto"/>
      <w:lang w:val="de-DE"/>
    </w:rPr>
  </w:style>
  <w:style w:type="character" w:styleId="Hyperlink.4">
    <w:name w:val="Hyperlink.4"/>
    <w:basedOn w:val="Нет"/>
    <w:next w:val="Hyperlink.4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character" w:styleId="eop">
    <w:name w:val="eop"/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